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EF8CB" w14:textId="788F602E" w:rsidR="00E768F5" w:rsidRPr="00723E10" w:rsidRDefault="00E768F5" w:rsidP="005975E1">
      <w:pPr>
        <w:jc w:val="center"/>
        <w:rPr>
          <w:b/>
          <w:bCs/>
        </w:rPr>
      </w:pPr>
      <w:proofErr w:type="spellStart"/>
      <w:r w:rsidRPr="00723E10">
        <w:rPr>
          <w:b/>
          <w:bCs/>
        </w:rPr>
        <w:t>SentinelOne</w:t>
      </w:r>
      <w:proofErr w:type="spellEnd"/>
      <w:r w:rsidRPr="00723E10">
        <w:rPr>
          <w:b/>
          <w:bCs/>
        </w:rPr>
        <w:t xml:space="preserve"> Customer Solution(s) Terms</w:t>
      </w:r>
    </w:p>
    <w:p w14:paraId="14326E62" w14:textId="6DD37866" w:rsidR="00E768F5" w:rsidRDefault="00E768F5" w:rsidP="00E768F5">
      <w:r>
        <w:t xml:space="preserve">These </w:t>
      </w:r>
      <w:proofErr w:type="spellStart"/>
      <w:r>
        <w:t>SentinelOne</w:t>
      </w:r>
      <w:proofErr w:type="spellEnd"/>
      <w:r>
        <w:t xml:space="preserve"> Customer Solution(s) Terms (</w:t>
      </w:r>
      <w:r>
        <w:rPr>
          <w:rFonts w:hint="cs"/>
        </w:rPr>
        <w:t>“</w:t>
      </w:r>
      <w:proofErr w:type="spellStart"/>
      <w:r>
        <w:t>SentinelOne</w:t>
      </w:r>
      <w:proofErr w:type="spellEnd"/>
      <w:r>
        <w:t xml:space="preserve"> Terms</w:t>
      </w:r>
      <w:r>
        <w:rPr>
          <w:rFonts w:hint="cs"/>
        </w:rPr>
        <w:t>”</w:t>
      </w:r>
      <w:r>
        <w:t xml:space="preserve">) apply only to the </w:t>
      </w:r>
      <w:proofErr w:type="spellStart"/>
      <w:r>
        <w:t>SentinelOne</w:t>
      </w:r>
      <w:proofErr w:type="spellEnd"/>
      <w:r>
        <w:t xml:space="preserve"> Solution(s) (</w:t>
      </w:r>
      <w:r>
        <w:rPr>
          <w:rFonts w:hint="cs"/>
        </w:rPr>
        <w:t>“</w:t>
      </w:r>
      <w:r>
        <w:t>Solutions</w:t>
      </w:r>
      <w:r>
        <w:rPr>
          <w:rFonts w:hint="cs"/>
        </w:rPr>
        <w:t>”</w:t>
      </w:r>
      <w:r>
        <w:t xml:space="preserve">) that are being licensed through </w:t>
      </w:r>
      <w:proofErr w:type="spellStart"/>
      <w:r>
        <w:t>Accoona</w:t>
      </w:r>
      <w:proofErr w:type="spellEnd"/>
      <w:r>
        <w:t xml:space="preserve"> Global, LLC and used by the Customer</w:t>
      </w:r>
      <w:r w:rsidR="007267D9">
        <w:t xml:space="preserve"> (“You”)</w:t>
      </w:r>
      <w:r w:rsidR="00942B38">
        <w:t>, as defined below in the Definitions</w:t>
      </w:r>
      <w:r>
        <w:t xml:space="preserve">. </w:t>
      </w:r>
    </w:p>
    <w:p w14:paraId="769B0B33" w14:textId="7887DEDD" w:rsidR="00BF4808" w:rsidRDefault="00BF4808" w:rsidP="00BF4808">
      <w:r>
        <w:t xml:space="preserve">If </w:t>
      </w:r>
      <w:r w:rsidR="007267D9">
        <w:t>Y</w:t>
      </w:r>
      <w:r>
        <w:t>ou proceed with use, you are (</w:t>
      </w:r>
      <w:proofErr w:type="spellStart"/>
      <w:r>
        <w:t>i</w:t>
      </w:r>
      <w:proofErr w:type="spellEnd"/>
      <w:r>
        <w:t xml:space="preserve">) representing and warranting that </w:t>
      </w:r>
      <w:r w:rsidR="007267D9">
        <w:t>Y</w:t>
      </w:r>
      <w:r>
        <w:t>ou are authorized to bind the Customer, (ii) agreeing to the</w:t>
      </w:r>
      <w:r w:rsidR="007267D9">
        <w:t>se</w:t>
      </w:r>
      <w:r>
        <w:t xml:space="preserve"> </w:t>
      </w:r>
      <w:proofErr w:type="spellStart"/>
      <w:r>
        <w:t>SentinelOne</w:t>
      </w:r>
      <w:proofErr w:type="spellEnd"/>
      <w:r>
        <w:t xml:space="preserve"> Terms, and (iii) are obligated to provide and make available to Customer the</w:t>
      </w:r>
      <w:r w:rsidR="007267D9">
        <w:t>se</w:t>
      </w:r>
      <w:r>
        <w:t xml:space="preserve"> </w:t>
      </w:r>
      <w:proofErr w:type="spellStart"/>
      <w:r>
        <w:t>SentinelOne</w:t>
      </w:r>
      <w:proofErr w:type="spellEnd"/>
      <w:r>
        <w:t xml:space="preserve"> Terms. In the absence of any of </w:t>
      </w:r>
      <w:proofErr w:type="gramStart"/>
      <w:r>
        <w:t>the aforementioned, you</w:t>
      </w:r>
      <w:proofErr w:type="gramEnd"/>
      <w:r>
        <w:t xml:space="preserve"> will have the Customer directly accept and agree to be bound by the</w:t>
      </w:r>
      <w:r w:rsidR="007267D9">
        <w:t>se</w:t>
      </w:r>
      <w:r>
        <w:t xml:space="preserve"> </w:t>
      </w:r>
      <w:proofErr w:type="spellStart"/>
      <w:r>
        <w:t>SentinelOne</w:t>
      </w:r>
      <w:proofErr w:type="spellEnd"/>
      <w:r>
        <w:t xml:space="preserve"> Terms.  </w:t>
      </w:r>
    </w:p>
    <w:p w14:paraId="6C5DE9A6" w14:textId="7FB4FF8A" w:rsidR="00817474" w:rsidRDefault="00817474" w:rsidP="00E768F5">
      <w:r>
        <w:t>Background:</w:t>
      </w:r>
    </w:p>
    <w:p w14:paraId="4D24A6E7" w14:textId="656A0C09" w:rsidR="00817474" w:rsidRDefault="00817474" w:rsidP="00817474">
      <w:proofErr w:type="spellStart"/>
      <w:r>
        <w:t>Connectwise</w:t>
      </w:r>
      <w:proofErr w:type="spellEnd"/>
      <w:r>
        <w:t xml:space="preserve"> is a reseller of licensed </w:t>
      </w:r>
      <w:proofErr w:type="spellStart"/>
      <w:r>
        <w:t>SentinelOne</w:t>
      </w:r>
      <w:proofErr w:type="spellEnd"/>
      <w:r>
        <w:t xml:space="preserve"> cybersecurity products (the “Solutions”) to </w:t>
      </w:r>
      <w:proofErr w:type="spellStart"/>
      <w:r>
        <w:t>Accoona</w:t>
      </w:r>
      <w:proofErr w:type="spellEnd"/>
      <w:r>
        <w:t xml:space="preserve">.  </w:t>
      </w:r>
      <w:proofErr w:type="spellStart"/>
      <w:r>
        <w:t>Accoona</w:t>
      </w:r>
      <w:proofErr w:type="spellEnd"/>
      <w:r>
        <w:t xml:space="preserve"> is a Managed Security Service Provider (“MSSP”) that offers </w:t>
      </w:r>
      <w:proofErr w:type="spellStart"/>
      <w:r>
        <w:t>SentinelOne</w:t>
      </w:r>
      <w:proofErr w:type="spellEnd"/>
      <w:r>
        <w:t xml:space="preserve">  cybersecurity products</w:t>
      </w:r>
      <w:r w:rsidR="00D934B8">
        <w:t xml:space="preserve"> that it obtains through </w:t>
      </w:r>
      <w:proofErr w:type="spellStart"/>
      <w:r w:rsidR="00D934B8">
        <w:t>Connectwise</w:t>
      </w:r>
      <w:proofErr w:type="spellEnd"/>
      <w:r w:rsidR="00D934B8">
        <w:t>, an authorized reseller of the Solutions</w:t>
      </w:r>
      <w:r>
        <w:t xml:space="preserve">, among other products and services, to its End User Customers under the terms of a Partner Program that is has entered into with </w:t>
      </w:r>
      <w:proofErr w:type="spellStart"/>
      <w:r>
        <w:t>SentinelOne</w:t>
      </w:r>
      <w:proofErr w:type="spellEnd"/>
      <w:r>
        <w:t xml:space="preserve"> where it has been appointed to serve as an authorized MSSP of </w:t>
      </w:r>
      <w:r w:rsidR="00D934B8">
        <w:t xml:space="preserve">the </w:t>
      </w:r>
      <w:proofErr w:type="spellStart"/>
      <w:r>
        <w:t>SentinelOne</w:t>
      </w:r>
      <w:proofErr w:type="spellEnd"/>
      <w:r>
        <w:t xml:space="preserve"> Solutions.  As part of the </w:t>
      </w:r>
      <w:proofErr w:type="spellStart"/>
      <w:r>
        <w:t>SentinelOne</w:t>
      </w:r>
      <w:proofErr w:type="spellEnd"/>
      <w:r>
        <w:t xml:space="preserve"> Partner Program, certain terms and conditions must accompany the sale and use of the Solutions</w:t>
      </w:r>
      <w:r w:rsidR="00D934B8">
        <w:t xml:space="preserve">, including that the Customer </w:t>
      </w:r>
      <w:proofErr w:type="gramStart"/>
      <w:r w:rsidR="00D934B8">
        <w:t>agree</w:t>
      </w:r>
      <w:proofErr w:type="gramEnd"/>
      <w:r w:rsidR="00D934B8">
        <w:t xml:space="preserve"> to these </w:t>
      </w:r>
      <w:proofErr w:type="spellStart"/>
      <w:r w:rsidR="00D934B8">
        <w:t>SentinelOne</w:t>
      </w:r>
      <w:proofErr w:type="spellEnd"/>
      <w:r w:rsidR="00D934B8">
        <w:t xml:space="preserve"> Customer Solutions Terms</w:t>
      </w:r>
      <w:r>
        <w:t xml:space="preserve">.  </w:t>
      </w:r>
    </w:p>
    <w:p w14:paraId="1223C3BD" w14:textId="4EE0A2FC" w:rsidR="00817474" w:rsidRDefault="00817474" w:rsidP="00817474">
      <w:r>
        <w:t>Customer</w:t>
      </w:r>
      <w:r>
        <w:rPr>
          <w:rFonts w:hint="cs"/>
        </w:rPr>
        <w:t>’</w:t>
      </w:r>
      <w:r>
        <w:t xml:space="preserve">s use of the Solutions </w:t>
      </w:r>
      <w:proofErr w:type="gramStart"/>
      <w:r>
        <w:t>is subject at all times</w:t>
      </w:r>
      <w:proofErr w:type="gramEnd"/>
      <w:r>
        <w:t xml:space="preserve"> to these </w:t>
      </w:r>
      <w:proofErr w:type="spellStart"/>
      <w:r>
        <w:t>SentinelOne</w:t>
      </w:r>
      <w:proofErr w:type="spellEnd"/>
      <w:r>
        <w:t xml:space="preserve"> Terms. If Customer does not unconditionally agree to the foregoing, discontinue the installation or use of the Solutions</w:t>
      </w:r>
      <w:r w:rsidR="00BF4808">
        <w:t>.</w:t>
      </w:r>
      <w:r>
        <w:t xml:space="preserve"> </w:t>
      </w:r>
    </w:p>
    <w:p w14:paraId="0118D8A5" w14:textId="77777777" w:rsidR="00817474" w:rsidRDefault="00817474" w:rsidP="00817474">
      <w:r>
        <w:t xml:space="preserve">If the </w:t>
      </w:r>
      <w:proofErr w:type="spellStart"/>
      <w:r>
        <w:t>SentinelOne</w:t>
      </w:r>
      <w:proofErr w:type="spellEnd"/>
      <w:r>
        <w:t xml:space="preserve"> Terms below conflict with the terms of the Master Service Agreement that you have with </w:t>
      </w:r>
      <w:proofErr w:type="spellStart"/>
      <w:r>
        <w:t>Accoona</w:t>
      </w:r>
      <w:proofErr w:type="spellEnd"/>
      <w:r>
        <w:t xml:space="preserve"> Global, LLC, then the terms below will prevail only to the extent that they relate to the Solutions.  </w:t>
      </w:r>
    </w:p>
    <w:p w14:paraId="313BE126" w14:textId="77777777" w:rsidR="00817474" w:rsidRDefault="00817474" w:rsidP="00817474">
      <w:r>
        <w:t xml:space="preserve">Except as modified herein for the Solutions, the </w:t>
      </w:r>
      <w:proofErr w:type="spellStart"/>
      <w:r>
        <w:t>Accoona</w:t>
      </w:r>
      <w:proofErr w:type="spellEnd"/>
      <w:r>
        <w:t xml:space="preserve"> Global, LLC Master Service Agreement and its Addenda shall otherwise govern the terms of Customer’s relationship with </w:t>
      </w:r>
      <w:proofErr w:type="spellStart"/>
      <w:r>
        <w:t>Accoona</w:t>
      </w:r>
      <w:proofErr w:type="spellEnd"/>
      <w:r>
        <w:t xml:space="preserve"> Global, LLC.  </w:t>
      </w:r>
    </w:p>
    <w:p w14:paraId="4F978F0B" w14:textId="26BF5C1E" w:rsidR="00817474" w:rsidRDefault="00817474" w:rsidP="00E768F5">
      <w:r>
        <w:lastRenderedPageBreak/>
        <w:t>In consideration of the mutual covenants contained in this Agreement, and for other good and valuable consideration, the receipt and sufficiency of which are hereby acknowledged, the Parties agree as follows:</w:t>
      </w:r>
    </w:p>
    <w:p w14:paraId="2715DC7D" w14:textId="76E2EDD6" w:rsidR="00BF4808" w:rsidRDefault="00BF4808" w:rsidP="00E768F5">
      <w:r>
        <w:t xml:space="preserve">These Solution Terms shall be incorporated by reference into every Purchase Order submitted by Customer to </w:t>
      </w:r>
      <w:proofErr w:type="spellStart"/>
      <w:r>
        <w:t>Accoona</w:t>
      </w:r>
      <w:proofErr w:type="spellEnd"/>
      <w:r>
        <w:t xml:space="preserve"> for Sentinel One Solutions. </w:t>
      </w:r>
    </w:p>
    <w:p w14:paraId="208F026B" w14:textId="2D12C14A" w:rsidR="00E768F5" w:rsidRDefault="00E768F5" w:rsidP="00E768F5">
      <w:r>
        <w:rPr>
          <w:rFonts w:hint="cs"/>
        </w:rPr>
        <w:t>“</w:t>
      </w:r>
      <w:r>
        <w:t>Customer</w:t>
      </w:r>
      <w:r>
        <w:rPr>
          <w:rFonts w:hint="cs"/>
        </w:rPr>
        <w:t>”</w:t>
      </w:r>
      <w:r>
        <w:t xml:space="preserve"> means any party who uses the Solutions or any component of the Solutions through the MSSP and to whom MSSP provides any component of the Solutions. </w:t>
      </w:r>
    </w:p>
    <w:p w14:paraId="3100DD5A" w14:textId="391941C1" w:rsidR="00E768F5" w:rsidRDefault="00E768F5" w:rsidP="00E768F5">
      <w:r>
        <w:rPr>
          <w:rFonts w:hint="cs"/>
        </w:rPr>
        <w:t>“</w:t>
      </w:r>
      <w:r>
        <w:t>Documentation</w:t>
      </w:r>
      <w:r>
        <w:rPr>
          <w:rFonts w:hint="cs"/>
        </w:rPr>
        <w:t>”</w:t>
      </w:r>
      <w:r>
        <w:t xml:space="preserve"> means the written and/or electronic end user or technical documentation made available by </w:t>
      </w:r>
      <w:proofErr w:type="spellStart"/>
      <w:r>
        <w:t>SentinelOne</w:t>
      </w:r>
      <w:proofErr w:type="spellEnd"/>
      <w:r>
        <w:t xml:space="preserve">, including but not limited to documents, images, recordings and/or videos specifying the functionalities of the </w:t>
      </w:r>
      <w:proofErr w:type="spellStart"/>
      <w:r>
        <w:t>SentinelOne</w:t>
      </w:r>
      <w:proofErr w:type="spellEnd"/>
      <w:r>
        <w:t xml:space="preserve"> Solutions made available to Customer by MSSP. </w:t>
      </w:r>
    </w:p>
    <w:p w14:paraId="57B29177" w14:textId="18FC5B63" w:rsidR="00E768F5" w:rsidRDefault="00E768F5" w:rsidP="00E768F5">
      <w:r>
        <w:rPr>
          <w:rFonts w:hint="cs"/>
        </w:rPr>
        <w:t>“</w:t>
      </w:r>
      <w:r>
        <w:t>Enhancements</w:t>
      </w:r>
      <w:r>
        <w:rPr>
          <w:rFonts w:hint="cs"/>
        </w:rPr>
        <w:t>”</w:t>
      </w:r>
      <w:r>
        <w:t xml:space="preserve"> means any updates, patches, bug fixes and versions to the Solutions made by </w:t>
      </w:r>
      <w:proofErr w:type="spellStart"/>
      <w:r>
        <w:t>SentinelOne</w:t>
      </w:r>
      <w:proofErr w:type="spellEnd"/>
      <w:r>
        <w:t xml:space="preserve"> and provided to Customer. </w:t>
      </w:r>
    </w:p>
    <w:p w14:paraId="629DEE24" w14:textId="378997A9" w:rsidR="00E768F5" w:rsidRDefault="00E768F5" w:rsidP="00E768F5">
      <w:r>
        <w:rPr>
          <w:rFonts w:hint="cs"/>
        </w:rPr>
        <w:t>“</w:t>
      </w:r>
      <w:r>
        <w:t>MSSP</w:t>
      </w:r>
      <w:r>
        <w:rPr>
          <w:rFonts w:hint="cs"/>
        </w:rPr>
        <w:t>”</w:t>
      </w:r>
      <w:r>
        <w:t xml:space="preserve"> means an authorized managed security service provider that subscribes to the solutions and manages the Solutions on behalf of </w:t>
      </w:r>
      <w:proofErr w:type="gramStart"/>
      <w:r>
        <w:t>Customers</w:t>
      </w:r>
      <w:r w:rsidR="00943946">
        <w:t>, and</w:t>
      </w:r>
      <w:proofErr w:type="gramEnd"/>
      <w:r w:rsidR="00943946">
        <w:t xml:space="preserve"> is </w:t>
      </w:r>
      <w:proofErr w:type="spellStart"/>
      <w:r w:rsidR="00943946">
        <w:t>Accoona</w:t>
      </w:r>
      <w:proofErr w:type="spellEnd"/>
      <w:r w:rsidR="00943946">
        <w:t xml:space="preserve"> in this instance</w:t>
      </w:r>
      <w:r>
        <w:t xml:space="preserve">. </w:t>
      </w:r>
    </w:p>
    <w:p w14:paraId="19CE3894" w14:textId="097C214C" w:rsidR="00E768F5" w:rsidRDefault="00E768F5" w:rsidP="00E768F5">
      <w:r>
        <w:rPr>
          <w:rFonts w:hint="cs"/>
        </w:rPr>
        <w:t>“</w:t>
      </w:r>
      <w:r>
        <w:t>Solution(s)</w:t>
      </w:r>
      <w:r>
        <w:rPr>
          <w:rFonts w:hint="cs"/>
        </w:rPr>
        <w:t>”</w:t>
      </w:r>
      <w:r>
        <w:t xml:space="preserve"> means </w:t>
      </w:r>
      <w:proofErr w:type="spellStart"/>
      <w:r>
        <w:t>SentinelOne</w:t>
      </w:r>
      <w:r>
        <w:rPr>
          <w:rFonts w:hint="cs"/>
        </w:rPr>
        <w:t>’</w:t>
      </w:r>
      <w:r>
        <w:t>s</w:t>
      </w:r>
      <w:proofErr w:type="spellEnd"/>
      <w:r>
        <w:t xml:space="preserve"> platform including its malware protection, detection and remediation solutions, endpoint detection and response solutions, device discovery and control solutions, and other solutions offered by </w:t>
      </w:r>
      <w:proofErr w:type="spellStart"/>
      <w:r>
        <w:t>SentinelOne</w:t>
      </w:r>
      <w:proofErr w:type="spellEnd"/>
      <w:r>
        <w:t xml:space="preserve"> over time, directly or through a Partner, together with the software underlying such products and services and any Enhancements. </w:t>
      </w:r>
    </w:p>
    <w:p w14:paraId="175D5737" w14:textId="77777777" w:rsidR="00E768F5" w:rsidRDefault="00E768F5" w:rsidP="00E768F5">
      <w:r>
        <w:rPr>
          <w:rFonts w:hint="cs"/>
        </w:rPr>
        <w:t>“</w:t>
      </w:r>
      <w:proofErr w:type="spellStart"/>
      <w:r>
        <w:t>SentinelOne</w:t>
      </w:r>
      <w:proofErr w:type="spellEnd"/>
      <w:r>
        <w:rPr>
          <w:rFonts w:hint="cs"/>
        </w:rPr>
        <w:t>”</w:t>
      </w:r>
      <w:r>
        <w:t xml:space="preserve"> means the licensor of the Solutions to the MSSP. </w:t>
      </w:r>
    </w:p>
    <w:p w14:paraId="72E79D76" w14:textId="5615F874" w:rsidR="00E768F5" w:rsidRDefault="00E768F5" w:rsidP="00E768F5">
      <w:r>
        <w:rPr>
          <w:rFonts w:hint="cs"/>
        </w:rPr>
        <w:t>“</w:t>
      </w:r>
      <w:r>
        <w:t>Partner</w:t>
      </w:r>
      <w:r>
        <w:rPr>
          <w:rFonts w:hint="cs"/>
        </w:rPr>
        <w:t>”</w:t>
      </w:r>
      <w:r>
        <w:t xml:space="preserve"> means </w:t>
      </w:r>
      <w:proofErr w:type="spellStart"/>
      <w:r>
        <w:t>Accoona</w:t>
      </w:r>
      <w:proofErr w:type="spellEnd"/>
      <w:r>
        <w:t xml:space="preserve"> Networks, Inc.</w:t>
      </w:r>
      <w:r w:rsidR="00F477AC">
        <w:t xml:space="preserve">, which is an MSSP authorized by </w:t>
      </w:r>
      <w:proofErr w:type="spellStart"/>
      <w:r w:rsidR="00F477AC">
        <w:t>SentinelOne</w:t>
      </w:r>
      <w:proofErr w:type="spellEnd"/>
      <w:r w:rsidR="00F477AC">
        <w:t xml:space="preserve"> to obtain the Solutions through ConnectWise, LLC, an authorized reseller of </w:t>
      </w:r>
      <w:proofErr w:type="spellStart"/>
      <w:r w:rsidR="00F477AC">
        <w:t>SentinelOne</w:t>
      </w:r>
      <w:proofErr w:type="spellEnd"/>
      <w:r w:rsidR="00F477AC">
        <w:t xml:space="preserve"> Solutions.</w:t>
      </w:r>
    </w:p>
    <w:p w14:paraId="154526C2" w14:textId="246BE47A" w:rsidR="00E768F5" w:rsidRDefault="00E768F5" w:rsidP="00E768F5">
      <w:r>
        <w:t>1. Limited use. Customer shall only access, use, execute, install (as provided for by the MSSP), store, and display the Solutions (including Enhancements) solely in support of Customer</w:t>
      </w:r>
      <w:r>
        <w:rPr>
          <w:rFonts w:hint="cs"/>
        </w:rPr>
        <w:t>’</w:t>
      </w:r>
      <w:r>
        <w:t>s (and Customer</w:t>
      </w:r>
      <w:r>
        <w:rPr>
          <w:rFonts w:hint="cs"/>
        </w:rPr>
        <w:t>’</w:t>
      </w:r>
      <w:r>
        <w:t xml:space="preserve">s Affiliate(s)) internal business, security and operations, in accordance with the Documentation describing the permissible use of the Solutions and </w:t>
      </w:r>
      <w:r>
        <w:lastRenderedPageBreak/>
        <w:t xml:space="preserve">as managed by MSSP. </w:t>
      </w:r>
      <w:proofErr w:type="gramStart"/>
      <w:r>
        <w:t>Customer</w:t>
      </w:r>
      <w:proofErr w:type="gramEnd"/>
      <w:r>
        <w:t xml:space="preserve"> shall agree to accept all Enhancements necessary for the proper function of the </w:t>
      </w:r>
      <w:proofErr w:type="gramStart"/>
      <w:r>
        <w:t>Solutions, and</w:t>
      </w:r>
      <w:proofErr w:type="gramEnd"/>
      <w:r>
        <w:t xml:space="preserve"> further agree that MSSP is not responsible for the proper performance of the Solutions or security issues encountered with the Solutions related to Customer</w:t>
      </w:r>
      <w:r>
        <w:rPr>
          <w:rFonts w:hint="cs"/>
        </w:rPr>
        <w:t>’</w:t>
      </w:r>
      <w:r>
        <w:t>s failure to accept Enhancements in a timely manner.  All use of the Solutions shall be in accordance with the then</w:t>
      </w:r>
      <w:r w:rsidR="00E151F9">
        <w:t xml:space="preserve"> </w:t>
      </w:r>
      <w:r>
        <w:t xml:space="preserve">current Documentation. </w:t>
      </w:r>
    </w:p>
    <w:p w14:paraId="44F54550" w14:textId="2C36ADE7" w:rsidR="00E768F5" w:rsidRDefault="00E768F5" w:rsidP="00E768F5">
      <w:r>
        <w:t>2. Restrictions. Customer may not do any of the following: (</w:t>
      </w:r>
      <w:proofErr w:type="spellStart"/>
      <w:r>
        <w:t>i</w:t>
      </w:r>
      <w:proofErr w:type="spellEnd"/>
      <w:r>
        <w:t>) modify, disclose, alter, translate or</w:t>
      </w:r>
      <w:r w:rsidR="00E151F9">
        <w:t xml:space="preserve"> </w:t>
      </w:r>
      <w:r>
        <w:t>create derivative works of the Solutions (or any components thereof) or any accompanying Documentation; (ii) license, sublicense, resell, distribute, lease, rent, lend, transfer, assign or otherwise dispose of the Solutions (or any components thereof) or any Documentation; (iii) use the Solutions other than as permitted under this Agreement, as directly related to Customer</w:t>
      </w:r>
      <w:r>
        <w:rPr>
          <w:rFonts w:hint="cs"/>
        </w:rPr>
        <w:t>’</w:t>
      </w:r>
      <w:r>
        <w:t>s internal business operations and in conformity with the Documentation, and not otherwise use the Solutions for any other commercial or business use, including without limitation, offering any portion of the Solutions as benefits or services to third parties; (iv) use the Solutions in violation of any laws or regulations, including, without limitation, to store or transmit infringing, libelous or otherwise unlawful or tortious material, or material in violation of third-party privacy rights; (v) use the Solutions to store, transmit or test for any viruses, software routines or other code designed to permit unauthorized access, disable, erase or otherwise harm software, hardware or data, or to perform any other harmful actions; (vi) probe, scan or test the efficacy or vulnerability of the Solutions, or take any action in an effort to circumvent or undermine the Solutions, except for the legitimate testing of the Solutions in coordination with MSSP, in connection with considering a subscription to the Solutions as licensed herein; (vii) attempt or actually disassemble, decompile or reverse engineer, copy, frame or mirror any part or content of the Solutions, or otherwise derive any of the Solutions</w:t>
      </w:r>
      <w:r>
        <w:rPr>
          <w:rFonts w:hint="cs"/>
        </w:rPr>
        <w:t>’</w:t>
      </w:r>
      <w:r>
        <w:t xml:space="preserve"> source code; (viii) access, test, and/or use the Solutions in any way to build a competitive product or service, or copy any features or functions of the Solutions; (ix) interfere with or disrupt the integrity or performance of the Solutions; (x) attempt to gain unauthorized access to the Solutions or their related systems or networks; (xi) disclose to any third party or publish in any media any performance information or analysis relating to the Solutions; (xii) fail to maintain all copyright, trademark and proprietary notices on the Solutions and any permitted copy thereof; or (xiii) cause or permit any Solutions user or third party to do any of the foregoing. </w:t>
      </w:r>
    </w:p>
    <w:p w14:paraId="523EC448" w14:textId="7ACB1630" w:rsidR="00E768F5" w:rsidRDefault="00E768F5" w:rsidP="00E768F5">
      <w:r>
        <w:lastRenderedPageBreak/>
        <w:t xml:space="preserve">3. Ownership and Reservation of Rights. Customer acknowledges that </w:t>
      </w:r>
      <w:proofErr w:type="spellStart"/>
      <w:r>
        <w:t>SentinelOne</w:t>
      </w:r>
      <w:proofErr w:type="spellEnd"/>
      <w:r>
        <w:t xml:space="preserve"> reserves all </w:t>
      </w:r>
      <w:proofErr w:type="gramStart"/>
      <w:r>
        <w:t>right</w:t>
      </w:r>
      <w:proofErr w:type="gramEnd"/>
      <w:r>
        <w:t xml:space="preserve">, title and interest in and to the Solutions (and </w:t>
      </w:r>
      <w:proofErr w:type="gramStart"/>
      <w:r>
        <w:t>any and all</w:t>
      </w:r>
      <w:proofErr w:type="gramEnd"/>
      <w:r>
        <w:t xml:space="preserve"> modifications to, or derivative works of, the Solutions) and </w:t>
      </w:r>
      <w:proofErr w:type="gramStart"/>
      <w:r>
        <w:t>any and all</w:t>
      </w:r>
      <w:proofErr w:type="gramEnd"/>
      <w:r>
        <w:t xml:space="preserve"> Intellectual Property Rights embodied in the </w:t>
      </w:r>
      <w:proofErr w:type="spellStart"/>
      <w:r>
        <w:t>SentinelOne</w:t>
      </w:r>
      <w:proofErr w:type="spellEnd"/>
      <w:r>
        <w:t xml:space="preserve"> Solutions. </w:t>
      </w:r>
      <w:r>
        <w:rPr>
          <w:rFonts w:hint="cs"/>
        </w:rPr>
        <w:t>“</w:t>
      </w:r>
      <w:r>
        <w:t>Intellectual Property Rights</w:t>
      </w:r>
      <w:r>
        <w:rPr>
          <w:rFonts w:hint="cs"/>
        </w:rPr>
        <w:t>”</w:t>
      </w:r>
      <w:r>
        <w:t xml:space="preserve"> means all patents, copyrights, moral rights, trademarks, trade secrets and any other form of intellectual property rights recognized in any jurisdiction, including applications and registrations for any of the foregoing. </w:t>
      </w:r>
    </w:p>
    <w:p w14:paraId="3786FAC3" w14:textId="7AA9A9C5" w:rsidR="009955F7" w:rsidRDefault="00E768F5" w:rsidP="00E768F5">
      <w:r>
        <w:t xml:space="preserve">4. Consent. Customer consents and agrees that </w:t>
      </w:r>
      <w:proofErr w:type="spellStart"/>
      <w:r>
        <w:t>SentinelOne</w:t>
      </w:r>
      <w:proofErr w:type="spellEnd"/>
      <w:r>
        <w:t xml:space="preserve"> will (</w:t>
      </w:r>
      <w:proofErr w:type="spellStart"/>
      <w:r>
        <w:t>i</w:t>
      </w:r>
      <w:proofErr w:type="spellEnd"/>
      <w:r>
        <w:t xml:space="preserve">) store, process and access Customer Data only to the extent reasonably necessary to provide Customer the Solutions and to improve the Solutions and Other </w:t>
      </w:r>
      <w:proofErr w:type="spellStart"/>
      <w:r>
        <w:t>SentinelOne</w:t>
      </w:r>
      <w:proofErr w:type="spellEnd"/>
      <w:r>
        <w:t xml:space="preserve"> Services and Products; and (ii) implement and maintain commercially reasonable technical, physical and organizational measures to protect the security, confidentiality and integrity of Customer Data hosted by </w:t>
      </w:r>
      <w:proofErr w:type="spellStart"/>
      <w:r>
        <w:t>SentinelOne</w:t>
      </w:r>
      <w:proofErr w:type="spellEnd"/>
      <w:r>
        <w:t xml:space="preserve"> or </w:t>
      </w:r>
      <w:proofErr w:type="spellStart"/>
      <w:r>
        <w:t>SentinelOne</w:t>
      </w:r>
      <w:r>
        <w:rPr>
          <w:rFonts w:hint="cs"/>
        </w:rPr>
        <w:t>’</w:t>
      </w:r>
      <w:r>
        <w:t>s</w:t>
      </w:r>
      <w:proofErr w:type="spellEnd"/>
      <w:r>
        <w:t xml:space="preserve"> authorized third party service providers from unauthorized access, use, alteration or disclosure. </w:t>
      </w:r>
      <w:r>
        <w:rPr>
          <w:rFonts w:hint="cs"/>
        </w:rPr>
        <w:t>“</w:t>
      </w:r>
      <w:r>
        <w:t>Customer Data</w:t>
      </w:r>
      <w:r>
        <w:rPr>
          <w:rFonts w:hint="cs"/>
        </w:rPr>
        <w:t>”</w:t>
      </w:r>
      <w:r>
        <w:t xml:space="preserve"> means all data and information associated with Customer, which is uploaded to, processed by, generated by, and/or stored within the Solutions by Customer or through Customer</w:t>
      </w:r>
      <w:r>
        <w:rPr>
          <w:rFonts w:hint="cs"/>
        </w:rPr>
        <w:t>’</w:t>
      </w:r>
      <w:r>
        <w:t xml:space="preserve">s use of the Solutions or provided in support tickets, but excluding System Data. Notwithstanding anything to the contrary in this Agreement, </w:t>
      </w:r>
      <w:proofErr w:type="spellStart"/>
      <w:r>
        <w:t>SentinelOne</w:t>
      </w:r>
      <w:proofErr w:type="spellEnd"/>
      <w:r>
        <w:t xml:space="preserve"> may use System Data solely for </w:t>
      </w:r>
      <w:proofErr w:type="spellStart"/>
      <w:r>
        <w:t>SentinelOne</w:t>
      </w:r>
      <w:r>
        <w:rPr>
          <w:rFonts w:hint="cs"/>
        </w:rPr>
        <w:t>’</w:t>
      </w:r>
      <w:r>
        <w:t>s</w:t>
      </w:r>
      <w:proofErr w:type="spellEnd"/>
      <w:r>
        <w:t xml:space="preserve"> internal business purposes (including, but not limited to, improving the Solutions and creating new features). </w:t>
      </w:r>
      <w:r>
        <w:rPr>
          <w:rFonts w:hint="cs"/>
        </w:rPr>
        <w:t>“</w:t>
      </w:r>
      <w:r>
        <w:t>System Data</w:t>
      </w:r>
      <w:r>
        <w:rPr>
          <w:rFonts w:hint="cs"/>
        </w:rPr>
        <w:t>”</w:t>
      </w:r>
      <w:r>
        <w:t xml:space="preserve"> means anonymous data, aggregate statistics and/or data regarding use of the Solutions, bug reports, or any threat or potential threat collected by the Solutions, detections and/or system behavioral information (including without limitation correlative and/or contextual data) triggered by the aforementioned. </w:t>
      </w:r>
    </w:p>
    <w:p w14:paraId="5B91F978" w14:textId="77777777" w:rsidR="00E768F5" w:rsidRDefault="00E768F5" w:rsidP="00E768F5">
      <w:r>
        <w:t xml:space="preserve">5. Confidentiality. </w:t>
      </w:r>
    </w:p>
    <w:p w14:paraId="4DB7422D" w14:textId="02DD9155" w:rsidR="00E768F5" w:rsidRDefault="00E768F5" w:rsidP="00E768F5">
      <w:r>
        <w:t xml:space="preserve">5.1. Definition of Confidential Information.  </w:t>
      </w:r>
      <w:r>
        <w:rPr>
          <w:rFonts w:hint="cs"/>
        </w:rPr>
        <w:t>“</w:t>
      </w:r>
      <w:r>
        <w:t>Confidential Information</w:t>
      </w:r>
      <w:r>
        <w:rPr>
          <w:rFonts w:hint="cs"/>
        </w:rPr>
        <w:t>”</w:t>
      </w:r>
      <w:r>
        <w:t xml:space="preserve"> means any non-public information or data disclosed by either party (as the </w:t>
      </w:r>
      <w:r>
        <w:rPr>
          <w:rFonts w:hint="cs"/>
        </w:rPr>
        <w:t>“</w:t>
      </w:r>
      <w:r>
        <w:t>Disclosing Party</w:t>
      </w:r>
      <w:r>
        <w:rPr>
          <w:rFonts w:hint="cs"/>
        </w:rPr>
        <w:t>”</w:t>
      </w:r>
      <w:r>
        <w:t xml:space="preserve">) to the other party (as the </w:t>
      </w:r>
      <w:r>
        <w:rPr>
          <w:rFonts w:hint="cs"/>
        </w:rPr>
        <w:t>“</w:t>
      </w:r>
      <w:r>
        <w:t>Receiving Party</w:t>
      </w:r>
      <w:r>
        <w:rPr>
          <w:rFonts w:hint="cs"/>
        </w:rPr>
        <w:t>”</w:t>
      </w:r>
      <w:r>
        <w:t xml:space="preserve">) in any form (whether tangible, oral, visual or a different form) in connection with the subject matter of this Agreement, that is marked or otherwise designated as confidential or proprietary, or that should otherwise be reasonably understood to be confidential in light of the nature of the information and the circumstances surrounding disclosure.  Without limiting the foregoing, Confidential Information is agreed and deemed to include without limitation the Solutions, </w:t>
      </w:r>
      <w:proofErr w:type="spellStart"/>
      <w:r>
        <w:t>SentinelOne</w:t>
      </w:r>
      <w:proofErr w:type="spellEnd"/>
      <w:r>
        <w:t xml:space="preserve"> </w:t>
      </w:r>
      <w:r>
        <w:lastRenderedPageBreak/>
        <w:t>data, Documentation, all source code, specifications, product and software, design and plans, application programming interfaces, templates, user interfaces, designs, plans, and drawings, reliability and performance data, benchmark and evaluation testing and data and associated results and conclusions, data, prototypes and demonstration material, and this Agreement.  The foregoing notwithstanding, Confidential Information shall not include information or materials which (</w:t>
      </w:r>
      <w:proofErr w:type="spellStart"/>
      <w:r>
        <w:t>i</w:t>
      </w:r>
      <w:proofErr w:type="spellEnd"/>
      <w:r>
        <w:t>) were known to the Receiving Party without any breach of law or duty by the party or a third party, without a duty of confidentiality at the time of disclosure, (ii) are or become public knowledge other than as a result of any action or inaction of the Receiving Party, (iii) are obtained by the Receiving Party from an unrelated third party without a duty of confidentiality, or (iv) are independently</w:t>
      </w:r>
      <w:r w:rsidR="00576C48">
        <w:t xml:space="preserve"> </w:t>
      </w:r>
      <w:r>
        <w:t xml:space="preserve">developed by the Receiving Party, to the extent that such development complies with the terms of this Agreement. The Receiving Party shall not disclose Confidential Information of the Disclosing Party to any third parties nor use such Confidential Information except for the purposes of this Agreement and as permitted hereunder.   </w:t>
      </w:r>
    </w:p>
    <w:p w14:paraId="1A8075C9" w14:textId="2C9447D1" w:rsidR="00E768F5" w:rsidRDefault="00E768F5" w:rsidP="00E768F5">
      <w:r>
        <w:t xml:space="preserve">5.2. Permitted Disclosure.  The Receiving Party may disclose Confidential Information of the Disclosing Party only to its employees, those of its Affiliates and their respective contractors, in each case having a </w:t>
      </w:r>
      <w:r>
        <w:rPr>
          <w:rFonts w:hint="cs"/>
        </w:rPr>
        <w:t>“</w:t>
      </w:r>
      <w:r>
        <w:t>need to know</w:t>
      </w:r>
      <w:r>
        <w:rPr>
          <w:rFonts w:hint="cs"/>
        </w:rPr>
        <w:t>”</w:t>
      </w:r>
      <w:r>
        <w:t xml:space="preserve"> and who are bound to retain the confidentiality thereof via written instruments containing confidentiality obligations substantially </w:t>
      </w:r>
      <w:proofErr w:type="gramStart"/>
      <w:r>
        <w:t>similar to</w:t>
      </w:r>
      <w:proofErr w:type="gramEnd"/>
      <w:r>
        <w:t xml:space="preserve"> those contained herein.  The Receiving Party shall maintain Confidential Information of the Disclosing Party with at least the same degree of care it uses to protect its own proprietary information </w:t>
      </w:r>
      <w:proofErr w:type="gramStart"/>
      <w:r>
        <w:t xml:space="preserve">of  </w:t>
      </w:r>
      <w:r w:rsidR="00576C48">
        <w:t>a</w:t>
      </w:r>
      <w:proofErr w:type="gramEnd"/>
      <w:r w:rsidR="00576C48">
        <w:t xml:space="preserve"> </w:t>
      </w:r>
      <w:r>
        <w:t xml:space="preserve">similar nature or sensitivity, but no less than reasonable care under the circumstances.  Each party shall promptly advise the other party in writing of any misappropriation or misuse of Confidential Information of the other party of which the notifying party becomes aware. The Receiving Party shall be responsible for any breach of this Agreement caused by its employees, those of its Affiliates and their respective contractors to whom the Receiving Party discloses Confidential Information. </w:t>
      </w:r>
    </w:p>
    <w:p w14:paraId="36132E7B" w14:textId="684BE208" w:rsidR="00E768F5" w:rsidRDefault="00E768F5" w:rsidP="00E768F5">
      <w:r>
        <w:t>5.3. Legal Obligation to Disclose. This Agreement will not prevent the Receiving Party from disclosing Confidential Information of the Disclosing Party to the extent required by (</w:t>
      </w:r>
      <w:proofErr w:type="spellStart"/>
      <w:r>
        <w:t>i</w:t>
      </w:r>
      <w:proofErr w:type="spellEnd"/>
      <w:r>
        <w:t>) any court or other governmental body acting under authority (provided that the Receiving Party shall, to the extent legally permissible, promptly notify the Disclosing Party and shall reasonably cooperate with the Disclosing Party to contest or minimize the scope of the disclosure (including application for a protective order) at the Disclosing Party</w:t>
      </w:r>
      <w:r>
        <w:rPr>
          <w:rFonts w:hint="cs"/>
        </w:rPr>
        <w:t>’</w:t>
      </w:r>
      <w:r>
        <w:t xml:space="preserve">s expense); </w:t>
      </w:r>
      <w:r>
        <w:lastRenderedPageBreak/>
        <w:t xml:space="preserve">(ii) in confidence to legal, financial and accounting advisors and affiliates of the parties; and (iii) in confidence, in connection with the enforcement of this Agreement.  No disclosure pursuant to this Section shall entitle the Receiving Party to disclose any Confidential Information of the Disclosing Party except as strictly permitted hereunder. </w:t>
      </w:r>
    </w:p>
    <w:p w14:paraId="699ACC21" w14:textId="2CF5ED5C" w:rsidR="00E768F5" w:rsidRDefault="00E768F5" w:rsidP="00E768F5">
      <w:r>
        <w:t>5.4. Return of Confidential Information.  Upon the expiration or termination of this Agreement for any reason whatsoever and the Disclosing Party</w:t>
      </w:r>
      <w:r>
        <w:rPr>
          <w:rFonts w:hint="cs"/>
        </w:rPr>
        <w:t>’</w:t>
      </w:r>
      <w:r>
        <w:t xml:space="preserve">s written request, each party (as Receiving Party) shall promptly return to the Disclosing Party all Confidential Information of the Disclosing Party embodied in tangible form or certify in writing to the Disclosing Party that all such Confidential Information has been destroyed. The terms of this Section shall survive the expiration or earlier termination of this Agreement. </w:t>
      </w:r>
    </w:p>
    <w:p w14:paraId="7295FA09" w14:textId="77777777" w:rsidR="00E768F5" w:rsidRDefault="00E768F5" w:rsidP="00E768F5">
      <w:r>
        <w:t xml:space="preserve">6. Warranties. </w:t>
      </w:r>
    </w:p>
    <w:p w14:paraId="2FD7D5F3" w14:textId="6864A8BC" w:rsidR="00E768F5" w:rsidRDefault="00E768F5" w:rsidP="00E768F5">
      <w:r>
        <w:t>6.1. Conformity with Documentation.  MSSP warrants that at any point in time during Customer</w:t>
      </w:r>
      <w:r>
        <w:rPr>
          <w:rFonts w:hint="cs"/>
        </w:rPr>
        <w:t>’</w:t>
      </w:r>
      <w:r>
        <w:t>s Subscription Term, the Current Release will substantially conform in all material respects with the Documentation.  MSSP</w:t>
      </w:r>
      <w:r>
        <w:rPr>
          <w:rFonts w:hint="cs"/>
        </w:rPr>
        <w:t>’</w:t>
      </w:r>
      <w:r>
        <w:t>s sole obligation for material non-conformity with this warranty shall be, in its sole discretion, to use commercially reasonable efforts (</w:t>
      </w:r>
      <w:proofErr w:type="spellStart"/>
      <w:r>
        <w:t>i</w:t>
      </w:r>
      <w:proofErr w:type="spellEnd"/>
      <w:r>
        <w:t xml:space="preserve">) to provide Customer with an error-correction or workaround to the reported non-conformity; (ii) to replace the nonconforming portions of the Solutions with conforming items; or (iii) if </w:t>
      </w:r>
      <w:proofErr w:type="spellStart"/>
      <w:r>
        <w:t>SentinelOne</w:t>
      </w:r>
      <w:proofErr w:type="spellEnd"/>
      <w:r>
        <w:t xml:space="preserve"> reasonably determines it cannot provide such remedies within a reasonable period of time, to terminate this Agreement and refund applicable fees.  The above warranty will not apply: (a) if the Solutions are not used in compliance with the Documentation; (b) if any unauthorized modifications are made to the Solutions by Customer or any third party; (c) to use of releases of the Solutions that are not the Current Release or the Solutions released immediately preceding the Current Release; (d) to defects due to accident, abuse or improper use by Customer; or (e) to Evaluation or Early Adoption use of the Solutions. </w:t>
      </w:r>
      <w:r>
        <w:rPr>
          <w:rFonts w:hint="cs"/>
        </w:rPr>
        <w:t>“</w:t>
      </w:r>
      <w:r>
        <w:t>Current Release</w:t>
      </w:r>
      <w:r>
        <w:rPr>
          <w:rFonts w:hint="cs"/>
        </w:rPr>
        <w:t>”</w:t>
      </w:r>
      <w:r>
        <w:t xml:space="preserve"> means the most recent release of the Solutions. </w:t>
      </w:r>
    </w:p>
    <w:p w14:paraId="38A4BCF7" w14:textId="495F3188" w:rsidR="00E768F5" w:rsidRDefault="00E768F5" w:rsidP="00E768F5">
      <w:r>
        <w:t xml:space="preserve">6.2. Disclaimer.  EXCEPT FOR THE REPRESENTATIONS AND WARRANTIES SET FORTH IN THIS SECTION, EACH PARTY DISCLAIMS ANY AND ALL REPRESENTATIONS OR WARRANTIES (EXPRESS OR IMPLIED, ORAL OR WRITTEN) WITH RESPECT TO THIS AGREEMENT AND THE SOLUTIONS, WHETHER ALLEGED TO ARISE BY OPERATION OF LAW, STATUTE, CUSTOM OR USAGE IN THE TRADE, BY COURSE OF DEALING OR </w:t>
      </w:r>
      <w:r>
        <w:lastRenderedPageBreak/>
        <w:t xml:space="preserve">OTHERWISE, INCLUDING ALL WARRANTIES OF MERCHANTABILITY, FITNESS OR SUITABILITY FOR ANY PARTICULAR PURPOSE (WHETHER OR NOT SUCH PARTY KNOWS, HAS REASON TO KNOW, HAS BEEN ADVISED, OR IS OTHERWISE AWARE OF ANY SUCH PURPOSE), ACCURACY, NONINFRINGEMENT, CONDITION OF TITLE. THIS DISCLAIMER AND EXCLUSION WILL APPLY EVEN IF ANY EXPRESS WARRANTY HEREIN FAILS OF ITS ESSENTIAL PURPOSE. MSSP DOES NOT GUARANTEE OR WARRANT THAT IT WILL FIND, LOCATE, DETECT OR IDENTIFY ALL THREATS, VULNERABILITIES, MALWARE, AND MALICIOUS SOFTWARE, RESTORE CONTROL OF SYSTEMS WHERE UNAUTHORIZED ACCESS OR CONTROL HAS OCCURRED AND CUSTOMER AND ITS AFFILIATES WILL NOT HOLD MSSP RESPONSIBLE FOR SUCH OR ANY CONSEQUENCES THEREOF. </w:t>
      </w:r>
    </w:p>
    <w:p w14:paraId="3E6E2081" w14:textId="5773436B" w:rsidR="00E768F5" w:rsidRDefault="00E768F5" w:rsidP="00E768F5">
      <w:r>
        <w:t xml:space="preserve">All Claims between MSSP and Customer. Customer agrees that it will bring all claims under this Agreement against MSSP and will not make claim directly against </w:t>
      </w:r>
      <w:proofErr w:type="spellStart"/>
      <w:r>
        <w:t>SentinelOne</w:t>
      </w:r>
      <w:proofErr w:type="spellEnd"/>
      <w:r>
        <w:t xml:space="preserve">. </w:t>
      </w:r>
    </w:p>
    <w:p w14:paraId="21E1D9F2" w14:textId="77777777" w:rsidR="00E768F5" w:rsidRDefault="00E768F5" w:rsidP="00E768F5">
      <w:r>
        <w:t xml:space="preserve">7. Limitation of Liability. </w:t>
      </w:r>
    </w:p>
    <w:p w14:paraId="035C2836" w14:textId="3C459EDB" w:rsidR="00E768F5" w:rsidRDefault="00E768F5" w:rsidP="00E768F5">
      <w:r>
        <w:t>7.1. IN NO EVENT WILL MSSP</w:t>
      </w:r>
      <w:r>
        <w:rPr>
          <w:rFonts w:hint="cs"/>
        </w:rPr>
        <w:t>’</w:t>
      </w:r>
      <w:r>
        <w:t>S TOTAL LIABILITY ARISING OUT OF OR RELATED TO THIS AGREEMENT EXCEED THE FEES PAID OR PAYABLE BY CUSTOMER TO MSSP FOR 6 MONTHS OF THE SOLUTIONS SUBSCRIPTION FEES AT THE TIME OF THE EVENT OR EVENTS LEADING TO THE ALLEGED DAMAGES. IN THE EVENT OF A BREACH OF OR ANY UNAUTHORIZED DISCLOSURE OF CUSTOMER DATA, MSSP</w:t>
      </w:r>
      <w:r>
        <w:rPr>
          <w:rFonts w:hint="cs"/>
        </w:rPr>
        <w:t>’</w:t>
      </w:r>
      <w:r>
        <w:t>S TOTAL LIABILITY SHALL NOT EXCEED THE FEES PAID OR PAYABLE BY CUSTOMER TO MSSP (OR ITS RESELLER) FOR 12 MONTHS</w:t>
      </w:r>
      <w:r w:rsidR="006B40B5">
        <w:t xml:space="preserve"> </w:t>
      </w:r>
      <w:r>
        <w:t xml:space="preserve">SUBSCRIPTION FEES. </w:t>
      </w:r>
    </w:p>
    <w:p w14:paraId="0F194C06" w14:textId="03156BF5" w:rsidR="00E768F5" w:rsidRDefault="00E768F5" w:rsidP="00E768F5">
      <w:r>
        <w:t xml:space="preserve">7.2. IN NO EVENT WILL EITHER PARTY BE LIABLE TO THE OTHER PARTY OR ANY THIRD PARTY FOR ANY LOSS OF PROFITS, LOSS OF USE, LOSS OF REVENUE, LOSS OF GOODWILL, ANY INTERRUPTION OF BUSINESS, OR FOR ANY INDIRECT, SPECIAL, INCIDENTAL, EXEMPLARY, PUNITIVE OR CONSEQUENTIAL DAMAGES OF ANY KIND ARISING OUT OF, OR IN CONNECTION WITH THIS AGREEMENT, WHETHER IN CONTRACT, TORT, STRICT LIABILITY OR OTHERWISE, EVEN IF SUCH PARTY HAS BEEN ADVISED OR IS OTHERWISE AWARE OF THE POSSIBILITY OF SUCH DAMAGES. MULTIPLE CLAIMS WILL NOT EXPAND THIS LIMITATION.  THIS SECTION WILL BE GIVEN FULL EFFECT EVEN IF ANY REMEDY SPECIFIED IN THIS AGREEMENT IS DEEMED TO HAVE FAILED OF ITS ESSENTIAL PURPOSE.  </w:t>
      </w:r>
    </w:p>
    <w:p w14:paraId="1089F0E8" w14:textId="61197313" w:rsidR="00E768F5" w:rsidRDefault="00E768F5" w:rsidP="00E768F5">
      <w:r>
        <w:lastRenderedPageBreak/>
        <w:t xml:space="preserve">8. Export Compliance.  </w:t>
      </w:r>
      <w:bookmarkStart w:id="0" w:name="_Hlk212497073"/>
      <w:r>
        <w:t>The Solutions are subject to U.S. export control and economic sanctions laws.  Customer shall agree to comply with all such laws and regulations as they relate to Customer</w:t>
      </w:r>
      <w:r>
        <w:rPr>
          <w:rFonts w:hint="cs"/>
        </w:rPr>
        <w:t>’</w:t>
      </w:r>
      <w:r>
        <w:t xml:space="preserve">s access to and use of the Solutions.  Customer shall not access or use the Solutions if Customer is located in any jurisdiction in which the provision of the Solutions is prohibited </w:t>
      </w:r>
      <w:r w:rsidR="006B40B5">
        <w:t>u</w:t>
      </w:r>
      <w:r>
        <w:t xml:space="preserve">nder U.S. or other applicable laws or regulations as updated from time to time (a </w:t>
      </w:r>
      <w:r>
        <w:rPr>
          <w:rFonts w:hint="cs"/>
        </w:rPr>
        <w:t>“</w:t>
      </w:r>
      <w:r>
        <w:t>Prohibited Jurisdiction</w:t>
      </w:r>
      <w:r>
        <w:rPr>
          <w:rFonts w:hint="cs"/>
        </w:rPr>
        <w:t>”</w:t>
      </w:r>
      <w:r>
        <w:t>) and Customer shall agree not to grant access to the Solutions to any government, entity or individual located in any Prohibited Jurisdiction.  Customer shall represent, warrant and covenant that: (</w:t>
      </w:r>
      <w:proofErr w:type="spellStart"/>
      <w:r>
        <w:t>i</w:t>
      </w:r>
      <w:proofErr w:type="spellEnd"/>
      <w:r>
        <w:t xml:space="preserve">) Customer is not named on any U.S. government list of persons or entities prohibited from receiving U.S. exports, or transacting with any U.S. person, (ii)Customer is not a national of, or a company registered in, any Prohibited Jurisdiction, (iii) Customer will not permit users to access or use the Solutions in violation of any U.S. or other applicable export </w:t>
      </w:r>
      <w:r w:rsidR="006B40B5">
        <w:t>e</w:t>
      </w:r>
      <w:r>
        <w:t>mbargoes, prohibitions or restrictions, and (iv) Customer will comply with all applicable laws regarding the transmission of technical data exported from the U.S. and the country in which Customer and Customer</w:t>
      </w:r>
      <w:r>
        <w:rPr>
          <w:rFonts w:hint="cs"/>
        </w:rPr>
        <w:t>’</w:t>
      </w:r>
      <w:r>
        <w:t>s users are located.  Customer shall represent that neither Customer nor any of Customer</w:t>
      </w:r>
      <w:r>
        <w:rPr>
          <w:rFonts w:hint="cs"/>
        </w:rPr>
        <w:t>’</w:t>
      </w:r>
      <w:r>
        <w:t>s subsidiaries is an entity that (a) is directly or indirectly owned or controlled by any person or entity currently included on the Specially Designated Nationals and Blocked Persons List or the Consolidated Sanctions List maintained by the Office of Foreign Assets Control, US Department of the Treasury (</w:t>
      </w:r>
      <w:r>
        <w:rPr>
          <w:rFonts w:hint="cs"/>
        </w:rPr>
        <w:t>“</w:t>
      </w:r>
      <w:r>
        <w:t>OFAC</w:t>
      </w:r>
      <w:r>
        <w:rPr>
          <w:rFonts w:hint="cs"/>
        </w:rPr>
        <w:t>”</w:t>
      </w:r>
      <w:r>
        <w:t xml:space="preserve">) or other similar list maintained by any governmental entity, or (b) is directly or indirectly owned or controlled by any person or entity that is located, organized, or resident in a country or territory that is, or whose government is, the target of sanctions imposed by OFAC or any other governmental entity. </w:t>
      </w:r>
    </w:p>
    <w:bookmarkEnd w:id="0"/>
    <w:p w14:paraId="3224E919" w14:textId="173B8496" w:rsidR="00BE6036" w:rsidRDefault="00BE6036" w:rsidP="00E768F5">
      <w:r>
        <w:t xml:space="preserve">9. Evaluations. If a potential Customer requests to conduct an evaluation of the Solutions (“Evaluation”), the following shall apply (notwithstanding any contrary term specified in any other sections of this Agreement): MSSP may (a) implement the Solutions on up to fifty (50) Endpoints; (b) use the Solutions to conduct an evaluation; and (c) permit the Customer access to use the Solutions for a maximum of thirty (30) days (“Evaluation Period”) under these </w:t>
      </w:r>
      <w:proofErr w:type="spellStart"/>
      <w:r>
        <w:t>SentinelOne</w:t>
      </w:r>
      <w:proofErr w:type="spellEnd"/>
      <w:r>
        <w:t xml:space="preserve"> Customer Solutions Terms (in each of (a)-(c), unless otherwise is approved in writing on a case by case basis by </w:t>
      </w:r>
      <w:proofErr w:type="spellStart"/>
      <w:r>
        <w:t>SentinelOne</w:t>
      </w:r>
      <w:proofErr w:type="spellEnd"/>
      <w:r>
        <w:t xml:space="preserve">), and solely for the limited purpose of allowing the relevant Customer to evaluate the </w:t>
      </w:r>
      <w:proofErr w:type="spellStart"/>
      <w:r>
        <w:t>SentinelOne</w:t>
      </w:r>
      <w:proofErr w:type="spellEnd"/>
      <w:r>
        <w:t xml:space="preserve"> Solutions and MSSP’s Managed Services. </w:t>
      </w:r>
      <w:proofErr w:type="spellStart"/>
      <w:r>
        <w:t>SentinelOne’s</w:t>
      </w:r>
      <w:proofErr w:type="spellEnd"/>
      <w:r>
        <w:t xml:space="preserve"> support of MSSP in connection with such Evaluation is optional and at </w:t>
      </w:r>
      <w:proofErr w:type="spellStart"/>
      <w:r>
        <w:t>SentinelOne’s</w:t>
      </w:r>
      <w:proofErr w:type="spellEnd"/>
      <w:r>
        <w:t xml:space="preserve"> sole discretion. Upon expiration of the </w:t>
      </w:r>
      <w:r>
        <w:lastRenderedPageBreak/>
        <w:t>Evaluation Period, unless Customer has agreed to purchase MSSP Services from MSSP, MSSP must delete all components of the Solutions from the potential Customer’s Endpoints and systems (decommissioning the Endpoints)  and any other Solution components delivered or made available as part of the Evaluation, as the Evaluation will be considered concluded</w:t>
      </w:r>
      <w:r w:rsidR="00E43742">
        <w:t>, and all license rights to the Solutions terminated</w:t>
      </w:r>
      <w:r>
        <w:t>. NOTWITHSTANDING ANYTHING ELSE HEREIN, THE SOLUTIONS AND ALL COMPONENTS IMPLEMENTED AS PART OF ANY EVALUATION ARE PROVIDED “AS IS”, AND TO THE EXTENT PERMITTED BY APPLICABLE LAW, SENTINELONE DISCLAIMS ALL WARRANTIES, EXPRESS OR IMPLIED, INCLUDING, BUT NOT LIMITED TO, ANY WARRANTIES AGAINST INFRINGEMENT OF THIRD PARTY RIGHTS, MERCHANTABILITY AND FITNESS FOR A PARTICULAR PURPOSE, ACCURACY, OR THOSE ARISING BY LAW, STATUTE, USAGE OF TRADE, OR COURSE OF DEALING. IN CONNECTION WITH ANY EVALUATION. MSSP AND THE CUSTOMER ASSUME ALL RISK AS TO THE RESULTS OF PERFORMANCE OF THE SOLUTIONS AND DISTRIBUTOR AND SENTINELONE SHALL HAVE NO LIABILITY TO MSSP OR THE CUSTOMER OR ANY OTHER PERSON OR ENTITY FOR ANY DOWNTIME, OR FAILURES OF THE SOLUTION, OR FOR ANY INDIRECT, INCIDENTAL, SPECIAL, OR CONSEQUENTIAL DAMAGES WHATSOEVER, INCLUDING, BUT NOT LIMITED TO, LOSS OF REVENUE OR PROFIT, LOST OR DAMAGED DATA, LOSS OF PROGRAMS OR INFORMATION OR OTHER INTANGIBLE LOSS ARISING OUT OF THE USE OF OR THE INABILITY TO USE THE SOLUTIONS, OR OTHER COMMERCIAL OR ECONOMIC LOSS, HOWEVER CAUSED AND REGARDLESS OF THE THEORY OF LIABILITY (CONTRACT, TORT OR OTHERWISE), EVEN IF ADVISED OF THE POSSIBILITY OF SUCH DAMAGES, OR THAT SUCH DAMAGES ARE FORESEEABLE. SENTINELONE IS ALSO NOT RESPONSIBLE FOR CLAIMS BY ANY THIRD PARTY. DISTRIBUTOR AND SENTINELONE’S MAXIMUM AGGREGATE LIABILITY TO MSSP OR ANY CUSTOMER WITH RESPECT TO ANY EVALUATION SHALL NOT EXCEED US $100. IN JURISDICTIONS WHERE THE EXCLUSION OR LIMITATION OF LIABILITY FOR CONSEQUENTIAL OR INCIDENTAL DAMAGES IS NOT ALLOWED, THE LIABILITY OF DISTRIBUTOR AND SENTINELONE IS LIMITED TO THE GREATEST EXTENT PERMITTED BY LAW. THE FOREGOING LIMITATION ON LIABILITY SHALL NOT APPLY TO THE PARTIES OBLIGATIONS UNDER SECTION 5 (CONFIDENTIALITY).</w:t>
      </w:r>
    </w:p>
    <w:sectPr w:rsidR="00BE603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5CC7A8" w14:textId="77777777" w:rsidR="00AB73B3" w:rsidRDefault="00AB73B3" w:rsidP="00577AE6">
      <w:pPr>
        <w:spacing w:after="0" w:line="240" w:lineRule="auto"/>
      </w:pPr>
      <w:r>
        <w:separator/>
      </w:r>
    </w:p>
  </w:endnote>
  <w:endnote w:type="continuationSeparator" w:id="0">
    <w:p w14:paraId="579D3595" w14:textId="77777777" w:rsidR="00AB73B3" w:rsidRDefault="00AB73B3" w:rsidP="00577A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EDB93" w14:textId="77777777" w:rsidR="00AB76C3" w:rsidRDefault="00AB76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6050133"/>
      <w:docPartObj>
        <w:docPartGallery w:val="Page Numbers (Bottom of Page)"/>
        <w:docPartUnique/>
      </w:docPartObj>
    </w:sdtPr>
    <w:sdtEndPr>
      <w:rPr>
        <w:noProof/>
      </w:rPr>
    </w:sdtEndPr>
    <w:sdtContent>
      <w:p w14:paraId="632E5B1D" w14:textId="0076B6B5" w:rsidR="00577AE6" w:rsidRDefault="00577AE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F96ECA0" w14:textId="055BA407" w:rsidR="00B42134" w:rsidRPr="00B42134" w:rsidRDefault="00B42134" w:rsidP="00B42134">
    <w:pPr>
      <w:spacing w:after="0" w:line="240" w:lineRule="auto"/>
      <w:rPr>
        <w:rFonts w:ascii="Times New Roman" w:eastAsia="Times New Roman" w:hAnsi="Times New Roman" w:cs="Times New Roman"/>
        <w:kern w:val="0"/>
        <w14:ligatures w14:val="none"/>
      </w:rPr>
    </w:pPr>
    <w:r w:rsidRPr="00B42134">
      <w:rPr>
        <w:rFonts w:ascii="Times New Roman" w:eastAsia="Times New Roman" w:hAnsi="Times New Roman" w:cs="Times New Roman"/>
        <w:kern w:val="0"/>
        <w14:ligatures w14:val="none"/>
      </w:rPr>
      <w:t xml:space="preserve">CONFIDENTIAL &amp; PROPRIETARY. This agreement and its contents are proprietary to </w:t>
    </w:r>
    <w:proofErr w:type="spellStart"/>
    <w:r w:rsidRPr="00B42134">
      <w:rPr>
        <w:rFonts w:ascii="Times New Roman" w:eastAsia="Times New Roman" w:hAnsi="Times New Roman" w:cs="Times New Roman"/>
        <w:kern w:val="0"/>
        <w14:ligatures w14:val="none"/>
      </w:rPr>
      <w:t>Accoona</w:t>
    </w:r>
    <w:proofErr w:type="spellEnd"/>
    <w:r w:rsidRPr="00B42134">
      <w:rPr>
        <w:rFonts w:ascii="Times New Roman" w:eastAsia="Times New Roman" w:hAnsi="Times New Roman" w:cs="Times New Roman"/>
        <w:kern w:val="0"/>
        <w14:ligatures w14:val="none"/>
      </w:rPr>
      <w:t xml:space="preserve"> </w:t>
    </w:r>
    <w:r w:rsidR="004C2AEF">
      <w:rPr>
        <w:rFonts w:ascii="Times New Roman" w:eastAsia="Times New Roman" w:hAnsi="Times New Roman" w:cs="Times New Roman"/>
        <w:kern w:val="0"/>
        <w14:ligatures w14:val="none"/>
      </w:rPr>
      <w:t xml:space="preserve">Global </w:t>
    </w:r>
    <w:r w:rsidRPr="00B42134">
      <w:rPr>
        <w:rFonts w:ascii="Times New Roman" w:eastAsia="Times New Roman" w:hAnsi="Times New Roman" w:cs="Times New Roman"/>
        <w:kern w:val="0"/>
        <w14:ligatures w14:val="none"/>
      </w:rPr>
      <w:t>and are provided exclusively to</w:t>
    </w:r>
    <w:r>
      <w:rPr>
        <w:rFonts w:ascii="Times New Roman" w:eastAsia="Times New Roman" w:hAnsi="Times New Roman" w:cs="Times New Roman"/>
        <w:kern w:val="0"/>
        <w14:ligatures w14:val="none"/>
      </w:rPr>
      <w:t xml:space="preserve"> </w:t>
    </w:r>
    <w:proofErr w:type="spellStart"/>
    <w:r>
      <w:rPr>
        <w:rFonts w:ascii="Times New Roman" w:eastAsia="Times New Roman" w:hAnsi="Times New Roman" w:cs="Times New Roman"/>
        <w:kern w:val="0"/>
        <w14:ligatures w14:val="none"/>
      </w:rPr>
      <w:t>Connectwise</w:t>
    </w:r>
    <w:proofErr w:type="spellEnd"/>
    <w:r w:rsidRPr="00B42134">
      <w:rPr>
        <w:rFonts w:ascii="Times New Roman" w:eastAsia="Times New Roman" w:hAnsi="Times New Roman" w:cs="Times New Roman"/>
        <w:kern w:val="0"/>
        <w14:ligatures w14:val="none"/>
      </w:rPr>
      <w:t xml:space="preserve"> for evaluation and/or performance of the parties’ engagement</w:t>
    </w:r>
    <w:r w:rsidR="000516B6">
      <w:rPr>
        <w:rFonts w:ascii="Times New Roman" w:eastAsia="Times New Roman" w:hAnsi="Times New Roman" w:cs="Times New Roman"/>
        <w:kern w:val="0"/>
        <w14:ligatures w14:val="none"/>
      </w:rPr>
      <w:t xml:space="preserve"> with </w:t>
    </w:r>
    <w:proofErr w:type="spellStart"/>
    <w:r w:rsidR="00F56BC5">
      <w:rPr>
        <w:rFonts w:ascii="Times New Roman" w:eastAsia="Times New Roman" w:hAnsi="Times New Roman" w:cs="Times New Roman"/>
        <w:kern w:val="0"/>
        <w14:ligatures w14:val="none"/>
      </w:rPr>
      <w:t>Accoona</w:t>
    </w:r>
    <w:proofErr w:type="spellEnd"/>
    <w:r w:rsidR="00F56BC5">
      <w:rPr>
        <w:rFonts w:ascii="Times New Roman" w:eastAsia="Times New Roman" w:hAnsi="Times New Roman" w:cs="Times New Roman"/>
        <w:kern w:val="0"/>
        <w14:ligatures w14:val="none"/>
      </w:rPr>
      <w:t xml:space="preserve"> Global </w:t>
    </w:r>
    <w:r w:rsidR="004C2AEF">
      <w:rPr>
        <w:rFonts w:ascii="Times New Roman" w:eastAsia="Times New Roman" w:hAnsi="Times New Roman" w:cs="Times New Roman"/>
        <w:kern w:val="0"/>
        <w14:ligatures w14:val="none"/>
      </w:rPr>
      <w:t>(</w:t>
    </w:r>
    <w:r w:rsidR="00F56BC5">
      <w:rPr>
        <w:rFonts w:ascii="Times New Roman" w:eastAsia="Times New Roman" w:hAnsi="Times New Roman" w:cs="Times New Roman"/>
        <w:kern w:val="0"/>
        <w14:ligatures w14:val="none"/>
      </w:rPr>
      <w:t>utilizing the Sentinel One solution</w:t>
    </w:r>
    <w:r w:rsidR="005E1274">
      <w:rPr>
        <w:rFonts w:ascii="Times New Roman" w:eastAsia="Times New Roman" w:hAnsi="Times New Roman" w:cs="Times New Roman"/>
        <w:kern w:val="0"/>
        <w14:ligatures w14:val="none"/>
      </w:rPr>
      <w:t xml:space="preserve"> provided by </w:t>
    </w:r>
    <w:proofErr w:type="spellStart"/>
    <w:r w:rsidR="005E1274">
      <w:rPr>
        <w:rFonts w:ascii="Times New Roman" w:eastAsia="Times New Roman" w:hAnsi="Times New Roman" w:cs="Times New Roman"/>
        <w:kern w:val="0"/>
        <w14:ligatures w14:val="none"/>
      </w:rPr>
      <w:t>Connectwise</w:t>
    </w:r>
    <w:proofErr w:type="spellEnd"/>
    <w:r w:rsidR="004C2AEF">
      <w:rPr>
        <w:rFonts w:ascii="Times New Roman" w:eastAsia="Times New Roman" w:hAnsi="Times New Roman" w:cs="Times New Roman"/>
        <w:kern w:val="0"/>
        <w14:ligatures w14:val="none"/>
      </w:rPr>
      <w:t>)</w:t>
    </w:r>
    <w:r w:rsidR="00F56BC5">
      <w:rPr>
        <w:rFonts w:ascii="Times New Roman" w:eastAsia="Times New Roman" w:hAnsi="Times New Roman" w:cs="Times New Roman"/>
        <w:kern w:val="0"/>
        <w14:ligatures w14:val="none"/>
      </w:rPr>
      <w:t xml:space="preserve"> for </w:t>
    </w:r>
    <w:proofErr w:type="spellStart"/>
    <w:proofErr w:type="gramStart"/>
    <w:r w:rsidR="00F56BC5">
      <w:rPr>
        <w:rFonts w:ascii="Times New Roman" w:eastAsia="Times New Roman" w:hAnsi="Times New Roman" w:cs="Times New Roman"/>
        <w:kern w:val="0"/>
        <w14:ligatures w14:val="none"/>
      </w:rPr>
      <w:t>it’s</w:t>
    </w:r>
    <w:proofErr w:type="spellEnd"/>
    <w:proofErr w:type="gramEnd"/>
    <w:r w:rsidR="00F56BC5">
      <w:rPr>
        <w:rFonts w:ascii="Times New Roman" w:eastAsia="Times New Roman" w:hAnsi="Times New Roman" w:cs="Times New Roman"/>
        <w:kern w:val="0"/>
        <w14:ligatures w14:val="none"/>
      </w:rPr>
      <w:t xml:space="preserve"> clients</w:t>
    </w:r>
    <w:r w:rsidRPr="00B42134">
      <w:rPr>
        <w:rFonts w:ascii="Times New Roman" w:eastAsia="Times New Roman" w:hAnsi="Times New Roman" w:cs="Times New Roman"/>
        <w:kern w:val="0"/>
        <w14:ligatures w14:val="none"/>
      </w:rPr>
      <w:t xml:space="preserve">. Client may not copy, reuse, repurpose, distribute, or adapt this document (in whole or in part) for any other customer, vendor, or transaction without </w:t>
    </w:r>
    <w:proofErr w:type="spellStart"/>
    <w:r w:rsidRPr="00B42134">
      <w:rPr>
        <w:rFonts w:ascii="Times New Roman" w:eastAsia="Times New Roman" w:hAnsi="Times New Roman" w:cs="Times New Roman"/>
        <w:kern w:val="0"/>
        <w14:ligatures w14:val="none"/>
      </w:rPr>
      <w:t>Accoona’s</w:t>
    </w:r>
    <w:proofErr w:type="spellEnd"/>
    <w:r w:rsidRPr="00B42134">
      <w:rPr>
        <w:rFonts w:ascii="Times New Roman" w:eastAsia="Times New Roman" w:hAnsi="Times New Roman" w:cs="Times New Roman"/>
        <w:kern w:val="0"/>
        <w14:ligatures w14:val="none"/>
      </w:rPr>
      <w:t xml:space="preserve"> prior written consent.</w:t>
    </w:r>
  </w:p>
  <w:p w14:paraId="7CAC9E0E" w14:textId="65AAAC0A" w:rsidR="00577AE6" w:rsidRDefault="00577AE6" w:rsidP="00B421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179BEC" w14:textId="77777777" w:rsidR="00AB76C3" w:rsidRDefault="00AB76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8538C" w14:textId="77777777" w:rsidR="00AB73B3" w:rsidRDefault="00AB73B3" w:rsidP="00577AE6">
      <w:pPr>
        <w:spacing w:after="0" w:line="240" w:lineRule="auto"/>
      </w:pPr>
      <w:r>
        <w:separator/>
      </w:r>
    </w:p>
  </w:footnote>
  <w:footnote w:type="continuationSeparator" w:id="0">
    <w:p w14:paraId="14006B2B" w14:textId="77777777" w:rsidR="00AB73B3" w:rsidRDefault="00AB73B3" w:rsidP="00577A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FE982" w14:textId="77777777" w:rsidR="00AB76C3" w:rsidRDefault="00AB76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00966" w14:textId="77777777" w:rsidR="00AB76C3" w:rsidRDefault="00AB76C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8F595" w14:textId="77777777" w:rsidR="00AB76C3" w:rsidRDefault="00AB76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64D"/>
    <w:rsid w:val="000516B6"/>
    <w:rsid w:val="001046F6"/>
    <w:rsid w:val="00124111"/>
    <w:rsid w:val="0036584C"/>
    <w:rsid w:val="0044630A"/>
    <w:rsid w:val="0048664E"/>
    <w:rsid w:val="004C2AEF"/>
    <w:rsid w:val="004E40A7"/>
    <w:rsid w:val="00576C48"/>
    <w:rsid w:val="00577AE6"/>
    <w:rsid w:val="005975E1"/>
    <w:rsid w:val="005E1274"/>
    <w:rsid w:val="006B40B5"/>
    <w:rsid w:val="00717762"/>
    <w:rsid w:val="00723E10"/>
    <w:rsid w:val="007267D9"/>
    <w:rsid w:val="00744CC1"/>
    <w:rsid w:val="00817474"/>
    <w:rsid w:val="00905499"/>
    <w:rsid w:val="00930DB1"/>
    <w:rsid w:val="00942B38"/>
    <w:rsid w:val="00943946"/>
    <w:rsid w:val="009955F7"/>
    <w:rsid w:val="00AB73B3"/>
    <w:rsid w:val="00AB76C3"/>
    <w:rsid w:val="00B42134"/>
    <w:rsid w:val="00BB3425"/>
    <w:rsid w:val="00BE6036"/>
    <w:rsid w:val="00BF4808"/>
    <w:rsid w:val="00C01788"/>
    <w:rsid w:val="00C16252"/>
    <w:rsid w:val="00C223DF"/>
    <w:rsid w:val="00CD78A7"/>
    <w:rsid w:val="00D12484"/>
    <w:rsid w:val="00D72CEB"/>
    <w:rsid w:val="00D8464D"/>
    <w:rsid w:val="00D847C1"/>
    <w:rsid w:val="00D934B8"/>
    <w:rsid w:val="00E151F9"/>
    <w:rsid w:val="00E43742"/>
    <w:rsid w:val="00E768F5"/>
    <w:rsid w:val="00F41FDF"/>
    <w:rsid w:val="00F477AC"/>
    <w:rsid w:val="00F56BC5"/>
    <w:rsid w:val="00FB24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06629"/>
  <w15:chartTrackingRefBased/>
  <w15:docId w15:val="{E0FE6338-1D6B-4EDC-A80D-5CBD4C1DA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46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46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46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46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46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46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46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46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46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46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46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46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46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46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46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46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46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464D"/>
    <w:rPr>
      <w:rFonts w:eastAsiaTheme="majorEastAsia" w:cstheme="majorBidi"/>
      <w:color w:val="272727" w:themeColor="text1" w:themeTint="D8"/>
    </w:rPr>
  </w:style>
  <w:style w:type="paragraph" w:styleId="Title">
    <w:name w:val="Title"/>
    <w:basedOn w:val="Normal"/>
    <w:next w:val="Normal"/>
    <w:link w:val="TitleChar"/>
    <w:uiPriority w:val="10"/>
    <w:qFormat/>
    <w:rsid w:val="00D846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46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46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46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464D"/>
    <w:pPr>
      <w:spacing w:before="160"/>
      <w:jc w:val="center"/>
    </w:pPr>
    <w:rPr>
      <w:i/>
      <w:iCs/>
      <w:color w:val="404040" w:themeColor="text1" w:themeTint="BF"/>
    </w:rPr>
  </w:style>
  <w:style w:type="character" w:customStyle="1" w:styleId="QuoteChar">
    <w:name w:val="Quote Char"/>
    <w:basedOn w:val="DefaultParagraphFont"/>
    <w:link w:val="Quote"/>
    <w:uiPriority w:val="29"/>
    <w:rsid w:val="00D8464D"/>
    <w:rPr>
      <w:i/>
      <w:iCs/>
      <w:color w:val="404040" w:themeColor="text1" w:themeTint="BF"/>
    </w:rPr>
  </w:style>
  <w:style w:type="paragraph" w:styleId="ListParagraph">
    <w:name w:val="List Paragraph"/>
    <w:basedOn w:val="Normal"/>
    <w:uiPriority w:val="34"/>
    <w:qFormat/>
    <w:rsid w:val="00D8464D"/>
    <w:pPr>
      <w:ind w:left="720"/>
      <w:contextualSpacing/>
    </w:pPr>
  </w:style>
  <w:style w:type="character" w:styleId="IntenseEmphasis">
    <w:name w:val="Intense Emphasis"/>
    <w:basedOn w:val="DefaultParagraphFont"/>
    <w:uiPriority w:val="21"/>
    <w:qFormat/>
    <w:rsid w:val="00D8464D"/>
    <w:rPr>
      <w:i/>
      <w:iCs/>
      <w:color w:val="0F4761" w:themeColor="accent1" w:themeShade="BF"/>
    </w:rPr>
  </w:style>
  <w:style w:type="paragraph" w:styleId="IntenseQuote">
    <w:name w:val="Intense Quote"/>
    <w:basedOn w:val="Normal"/>
    <w:next w:val="Normal"/>
    <w:link w:val="IntenseQuoteChar"/>
    <w:uiPriority w:val="30"/>
    <w:qFormat/>
    <w:rsid w:val="00D846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464D"/>
    <w:rPr>
      <w:i/>
      <w:iCs/>
      <w:color w:val="0F4761" w:themeColor="accent1" w:themeShade="BF"/>
    </w:rPr>
  </w:style>
  <w:style w:type="character" w:styleId="IntenseReference">
    <w:name w:val="Intense Reference"/>
    <w:basedOn w:val="DefaultParagraphFont"/>
    <w:uiPriority w:val="32"/>
    <w:qFormat/>
    <w:rsid w:val="00D8464D"/>
    <w:rPr>
      <w:b/>
      <w:bCs/>
      <w:smallCaps/>
      <w:color w:val="0F4761" w:themeColor="accent1" w:themeShade="BF"/>
      <w:spacing w:val="5"/>
    </w:rPr>
  </w:style>
  <w:style w:type="paragraph" w:styleId="Header">
    <w:name w:val="header"/>
    <w:basedOn w:val="Normal"/>
    <w:link w:val="HeaderChar"/>
    <w:uiPriority w:val="99"/>
    <w:unhideWhenUsed/>
    <w:rsid w:val="00577A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7AE6"/>
  </w:style>
  <w:style w:type="paragraph" w:styleId="Footer">
    <w:name w:val="footer"/>
    <w:basedOn w:val="Normal"/>
    <w:link w:val="FooterChar"/>
    <w:uiPriority w:val="99"/>
    <w:unhideWhenUsed/>
    <w:rsid w:val="00577A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7A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3277</Words>
  <Characters>18680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Alyssa Krahmer</dc:creator>
  <cp:keywords/>
  <dc:description/>
  <cp:lastModifiedBy>Yash Bhate</cp:lastModifiedBy>
  <cp:revision>2</cp:revision>
  <dcterms:created xsi:type="dcterms:W3CDTF">2026-05-22T16:47:00Z</dcterms:created>
  <dcterms:modified xsi:type="dcterms:W3CDTF">2026-05-22T16:47:00Z</dcterms:modified>
</cp:coreProperties>
</file>